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A365D"/>
          <w:sz w:val="32"/>
        </w:rPr>
        <w:t>VOTRE ENTREPRISE</w:t>
      </w:r>
    </w:p>
    <w:p>
      <w:pPr>
        <w:spacing w:after="20"/>
      </w:pPr>
      <w:r>
        <w:rPr>
          <w:color w:val="4A5568"/>
          <w:sz w:val="18"/>
        </w:rPr>
        <w:t>15 Rue de la Plomberie</w:t>
      </w:r>
    </w:p>
    <w:p>
      <w:pPr>
        <w:spacing w:after="20"/>
      </w:pPr>
      <w:r>
        <w:rPr>
          <w:color w:val="4A5568"/>
          <w:sz w:val="18"/>
        </w:rPr>
        <w:t>75000 PARIS</w:t>
      </w:r>
    </w:p>
    <w:p>
      <w:pPr>
        <w:spacing w:after="20"/>
      </w:pPr>
      <w:r>
        <w:rPr>
          <w:color w:val="4A5568"/>
          <w:sz w:val="18"/>
        </w:rPr>
        <w:t>Tél: 01 23 45 67 89</w:t>
      </w:r>
    </w:p>
    <w:p>
      <w:pPr>
        <w:spacing w:after="20"/>
      </w:pPr>
      <w:r>
        <w:rPr>
          <w:color w:val="4A5568"/>
          <w:sz w:val="18"/>
        </w:rPr>
        <w:t>Email: contact@votre-entreprise.com</w:t>
      </w:r>
    </w:p>
    <w:p>
      <w:pPr>
        <w:spacing w:after="20"/>
      </w:pPr>
      <w:r>
        <w:rPr>
          <w:color w:val="4A5568"/>
          <w:sz w:val="18"/>
        </w:rPr>
        <w:t>SIRET: 123 456 789 00000</w:t>
      </w:r>
    </w:p>
    <w:p/>
    <w:p>
      <w:r>
        <w:rPr>
          <w:b/>
          <w:color w:val="2D3748"/>
          <w:sz w:val="20"/>
        </w:rPr>
        <w:t>CLIENT :</w:t>
      </w:r>
    </w:p>
    <w:p>
      <w:pPr>
        <w:spacing w:after="20"/>
      </w:pPr>
      <w:r>
        <w:rPr>
          <w:color w:val="4A5568"/>
          <w:sz w:val="20"/>
        </w:rPr>
        <w:t>M. &amp; Mme DUPONT</w:t>
      </w:r>
    </w:p>
    <w:p>
      <w:pPr>
        <w:spacing w:after="20"/>
      </w:pPr>
      <w:r>
        <w:rPr>
          <w:color w:val="4A5568"/>
          <w:sz w:val="20"/>
        </w:rPr>
        <w:t>10 Rue des Fleurs</w:t>
      </w:r>
    </w:p>
    <w:p>
      <w:pPr>
        <w:spacing w:after="20"/>
      </w:pPr>
      <w:r>
        <w:rPr>
          <w:color w:val="4A5568"/>
          <w:sz w:val="20"/>
        </w:rPr>
        <w:t>75000 PARIS</w:t>
      </w:r>
    </w:p>
    <w:p/>
    <w:p>
      <w:r>
        <w:rPr>
          <w:b/>
          <w:color w:val="2B6CB0"/>
          <w:sz w:val="32"/>
        </w:rPr>
        <w:t>FACTURE N° 2024-05-001</w:t>
      </w:r>
    </w:p>
    <w:p>
      <w:r>
        <w:rPr>
          <w:color w:val="718096"/>
          <w:sz w:val="18"/>
        </w:rPr>
        <w:t>Date d'émission : 23/03/2026</w:t>
      </w:r>
    </w:p>
    <w:p>
      <w:r>
        <w:rPr>
          <w:color w:val="718096"/>
          <w:sz w:val="18"/>
        </w:rPr>
        <w:t>Date d'échéance : 30 jours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1662"/>
        <w:gridCol w:w="1662"/>
        <w:gridCol w:w="1662"/>
        <w:gridCol w:w="1662"/>
        <w:gridCol w:w="1662"/>
        <w:gridCol w:w="1662"/>
      </w:tblGrid>
      <w:tr>
        <w:tc>
          <w:tcPr>
            <w:tcW w:type="dxa" w:w="1134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Réf.</w:t>
            </w:r>
          </w:p>
        </w:tc>
        <w:tc>
          <w:tcPr>
            <w:tcW w:type="dxa" w:w="4535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U</w:t>
            </w:r>
          </w:p>
        </w:tc>
        <w:tc>
          <w:tcPr>
            <w:tcW w:type="dxa" w:w="680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Qté</w:t>
            </w:r>
          </w:p>
        </w:tc>
        <w:tc>
          <w:tcPr>
            <w:tcW w:type="dxa" w:w="124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P.U. HT</w:t>
            </w:r>
          </w:p>
        </w:tc>
        <w:tc>
          <w:tcPr>
            <w:tcW w:type="dxa" w:w="1417"/>
            <w:shd w:val="clear" w:color="auto" w:fill="2B6CB0"/>
          </w:tcPr>
          <w:p>
            <w:pPr>
              <w:jc w:val="center"/>
            </w:pPr>
            <w:r>
              <w:rPr>
                <w:b/>
                <w:color w:val="FFFFFF"/>
                <w:sz w:val="18"/>
              </w:rPr>
              <w:t>Total HT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chauffe-eau 200L vertical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890.00 €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890.00 €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PLB-02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Création point d'eau cuisine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350.00 €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PLB-03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Installation mitigeur thermostatique douche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180.00 €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PLB-04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Remplacement robinets d'arrêt 15/21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3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135.00 €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MO-01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Main d'œuvre plombier qualifié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H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6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55.00 €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330.00 €</w:t>
            </w:r>
          </w:p>
        </w:tc>
      </w:tr>
      <w:tr>
        <w:tc>
          <w:tcPr>
            <w:tcW w:type="dxa" w:w="1134"/>
          </w:tcPr>
          <w:p>
            <w:pPr>
              <w:jc w:val="center"/>
            </w:pPr>
            <w:r>
              <w:rPr>
                <w:color w:val="2D3748"/>
                <w:sz w:val="18"/>
              </w:rPr>
              <w:t>DEP</w:t>
            </w:r>
          </w:p>
        </w:tc>
        <w:tc>
          <w:tcPr>
            <w:tcW w:type="dxa" w:w="4535"/>
          </w:tcPr>
          <w:p>
            <w:pPr>
              <w:jc w:val="left"/>
            </w:pPr>
            <w:r>
              <w:rPr>
                <w:color w:val="2D3748"/>
                <w:sz w:val="18"/>
              </w:rPr>
              <w:t>Forfait déplacement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U</w:t>
            </w:r>
          </w:p>
        </w:tc>
        <w:tc>
          <w:tcPr>
            <w:tcW w:type="dxa" w:w="680"/>
          </w:tcPr>
          <w:p>
            <w:pPr>
              <w:jc w:val="center"/>
            </w:pPr>
            <w:r>
              <w:rPr>
                <w:color w:val="2D3748"/>
                <w:sz w:val="18"/>
              </w:rPr>
              <w:t>1</w:t>
            </w:r>
          </w:p>
        </w:tc>
        <w:tc>
          <w:tcPr>
            <w:tcW w:type="dxa" w:w="124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  <w:tc>
          <w:tcPr>
            <w:tcW w:type="dxa" w:w="1417"/>
          </w:tcPr>
          <w:p>
            <w:pPr>
              <w:jc w:val="center"/>
            </w:pPr>
            <w:r>
              <w:rPr>
                <w:color w:val="2D3748"/>
                <w:sz w:val="18"/>
              </w:rPr>
              <w:t>45.00 €</w:t>
            </w:r>
          </w:p>
        </w:tc>
      </w:tr>
    </w:tbl>
    <w:p/>
    <w:p>
      <w:pPr>
        <w:spacing w:after="40"/>
        <w:jc w:val="right"/>
      </w:pPr>
      <w:r>
        <w:rPr>
          <w:b/>
          <w:color w:val="2D3748"/>
          <w:sz w:val="20"/>
        </w:rPr>
        <w:t xml:space="preserve">Total HT :   </w:t>
      </w:r>
      <w:r>
        <w:rPr>
          <w:b/>
          <w:color w:val="2D3748"/>
          <w:sz w:val="20"/>
        </w:rPr>
        <w:t>1930.00 €</w:t>
      </w:r>
    </w:p>
    <w:p>
      <w:pPr>
        <w:spacing w:after="40"/>
        <w:jc w:val="right"/>
      </w:pPr>
      <w:r>
        <w:rPr>
          <w:b/>
          <w:color w:val="2D3748"/>
          <w:sz w:val="20"/>
        </w:rPr>
        <w:t xml:space="preserve">TVA (20%) :   </w:t>
      </w:r>
      <w:r>
        <w:rPr>
          <w:b/>
          <w:color w:val="2D3748"/>
          <w:sz w:val="20"/>
        </w:rPr>
        <w:t>386.00 €</w:t>
      </w:r>
    </w:p>
    <w:p>
      <w:pPr>
        <w:spacing w:after="40"/>
        <w:jc w:val="right"/>
      </w:pPr>
      <w:r>
        <w:rPr>
          <w:b/>
          <w:color w:val="2B6CB0"/>
          <w:sz w:val="24"/>
        </w:rPr>
        <w:t xml:space="preserve">NET À PAYER :   </w:t>
      </w:r>
      <w:r>
        <w:rPr>
          <w:b/>
          <w:color w:val="2B6CB0"/>
          <w:sz w:val="28"/>
        </w:rPr>
        <w:t>2316.00 €</w:t>
      </w:r>
    </w:p>
    <w:p/>
    <w:p>
      <w:r>
        <w:rPr>
          <w:b/>
          <w:color w:val="2D3748"/>
          <w:sz w:val="20"/>
        </w:rPr>
        <w:t>CONDITIONS DE PAIEMENT</w:t>
      </w:r>
    </w:p>
    <w:p>
      <w:r>
        <w:rPr>
          <w:color w:val="718096"/>
          <w:sz w:val="16"/>
        </w:rPr>
        <w:t>Paiement à 30 jours. Tout retard entraîne des pénalités de retard au taux de 3 fois le taux d'intérêt légal.</w:t>
        <w:br/>
        <w:t>Indemnité forfaitaire de recouvrement : 40 €.</w:t>
      </w:r>
    </w:p>
    <w:sectPr w:rsidR="00FC693F" w:rsidRPr="0006063C" w:rsidSect="00034616">
      <w:pgSz w:w="12240" w:h="15840"/>
      <w:pgMar w:top="850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