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7 Place de la Maçonnerie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Démolition cloison existante (briques)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6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210.00 €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Construction mur parpaings 20 cm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75.00 €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Création ouverture porte + linteau béton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MAC-04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Enduit ciment projeté (finition)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22.00 €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176.00 €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maçon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14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700.00 €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2196.00 €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439.20 €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2635.20 €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