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11 Rue de la Couverture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FACTURE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Date d'échéance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COV-01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Dépose tuiles endommagées et tri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20.00 €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COV-02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Fourniture tuiles terre cuite (Romane canal)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45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3.50 €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157.50 €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COV-03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Remplacement liteaux et contre-liteaux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ML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12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COV-04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Pose tuiles + faîtage + solin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M²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15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825.00 €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couvreur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12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600.00 €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 + échafaudage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2242.50 €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448.50 €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2691.00 €</w:t>
      </w:r>
    </w:p>
    <w:p/>
    <w:p>
      <w:r>
        <w:rPr>
          <w:b/>
          <w:color w:val="2D3748"/>
          <w:sz w:val="20"/>
        </w:rPr>
        <w:t>CONDITIONS DE PAIEMENT</w:t>
      </w:r>
    </w:p>
    <w:p>
      <w:r>
        <w:rPr>
          <w:color w:val="718096"/>
          <w:sz w:val="16"/>
        </w:rPr>
        <w:t>Paiement à 30 jours. Tout retard entraîne des pénalités de retard au taux de 3 fois le taux d'intérêt légal.</w:t>
        <w:br/>
        <w:t>Indemnité forfaitaire de recouvrement : 40 €.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